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73269B" w:rsidP="002A3FD7">
            <w:pPr>
              <w:ind w:firstLine="176"/>
              <w:rPr>
                <w:rFonts w:ascii="Times New Roman" w:hAnsi="Times New Roman" w:cs="Times New Roman"/>
                <w:sz w:val="28"/>
                <w:szCs w:val="28"/>
              </w:rPr>
            </w:pPr>
            <w:r w:rsidRPr="0073269B">
              <w:rPr>
                <w:rFonts w:ascii="Times New Roman" w:eastAsia="Times New Roman" w:hAnsi="Times New Roman" w:cs="Times New Roman"/>
                <w:noProof/>
                <w:color w:val="auto"/>
                <w:sz w:val="20"/>
                <w:szCs w:val="20"/>
                <w:lang w:bidi="ar-SA"/>
              </w:rPr>
              <w:drawing>
                <wp:inline distT="0" distB="0" distL="0" distR="0" wp14:anchorId="4CDB0449" wp14:editId="0940519E">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rsidR="002A3FD7" w:rsidRPr="00AE64CE" w:rsidRDefault="0073269B"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73269B" w:rsidRPr="0073269B" w:rsidRDefault="002A3FD7" w:rsidP="0073269B">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73269B">
              <w:rPr>
                <w:rFonts w:ascii="Times New Roman" w:hAnsi="Times New Roman" w:cs="Times New Roman"/>
                <w:sz w:val="28"/>
                <w:szCs w:val="28"/>
              </w:rPr>
              <w:t xml:space="preserve">                 </w:t>
            </w:r>
            <w:r w:rsidR="0073269B" w:rsidRPr="0073269B">
              <w:rPr>
                <w:rFonts w:ascii="Times New Roman" w:hAnsi="Times New Roman" w:cs="Times New Roman"/>
                <w:sz w:val="28"/>
                <w:szCs w:val="28"/>
              </w:rPr>
              <w:t>28 мая 2025 г.</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Pr="0060795C" w:rsidRDefault="0060795C" w:rsidP="0060795C">
            <w:pPr>
              <w:jc w:val="center"/>
              <w:rPr>
                <w:rFonts w:ascii="Times New Roman" w:eastAsia="Times New Roman" w:hAnsi="Times New Roman" w:cs="Times New Roman"/>
                <w:color w:val="auto"/>
                <w:sz w:val="28"/>
                <w:szCs w:val="28"/>
                <w:lang w:eastAsia="en-US" w:bidi="ar-SA"/>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tc>
      </w:tr>
      <w:tr w:rsidR="002A3FD7" w:rsidRPr="002A3FD7" w:rsidTr="002A3FD7">
        <w:tc>
          <w:tcPr>
            <w:tcW w:w="9571" w:type="dxa"/>
            <w:tcBorders>
              <w:top w:val="nil"/>
              <w:left w:val="nil"/>
              <w:bottom w:val="nil"/>
              <w:right w:val="nil"/>
            </w:tcBorders>
            <w:hideMark/>
          </w:tcPr>
          <w:p w:rsidR="0028014F" w:rsidRPr="002A3FD7" w:rsidRDefault="0060795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w:t>
            </w:r>
            <w:r w:rsidR="0073269B">
              <w:rPr>
                <w:rFonts w:ascii="Times New Roman" w:hAnsi="Times New Roman" w:cs="Times New Roman"/>
                <w:b/>
                <w:sz w:val="28"/>
                <w:szCs w:val="28"/>
              </w:rPr>
              <w:t xml:space="preserve">ОД. 07 </w:t>
            </w:r>
            <w:r w:rsidR="0073269B"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38.02.07 Банковское дело</w:t>
      </w:r>
    </w:p>
    <w:p w:rsidR="00AC1F08" w:rsidRDefault="00AC1F08" w:rsidP="00AC1F08">
      <w:pPr>
        <w:widowControl/>
        <w:spacing w:before="240" w:line="360" w:lineRule="auto"/>
        <w:jc w:val="center"/>
        <w:rPr>
          <w:rFonts w:ascii="Times New Roman" w:eastAsia="Times New Roman" w:hAnsi="Times New Roman" w:cs="Times New Roman"/>
          <w:color w:val="auto"/>
          <w:sz w:val="28"/>
          <w:szCs w:val="28"/>
          <w:lang w:eastAsia="en-US" w:bidi="ar-SA"/>
        </w:rPr>
      </w:pPr>
      <w:r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p>
    <w:p w:rsidR="00AC1F08" w:rsidRPr="00AC1F08" w:rsidRDefault="00AC1F08" w:rsidP="00AC1F08">
      <w:pPr>
        <w:widowControl/>
        <w:spacing w:before="240" w:line="360" w:lineRule="auto"/>
        <w:jc w:val="center"/>
        <w:rPr>
          <w:rFonts w:ascii="Times New Roman" w:eastAsia="Times New Roman" w:hAnsi="Times New Roman" w:cs="Times New Roman"/>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квалификация выпускника</w:t>
      </w:r>
      <w:r w:rsidR="0073269B">
        <w:rPr>
          <w:rFonts w:ascii="Times New Roman" w:eastAsia="Times New Roman" w:hAnsi="Times New Roman" w:cs="Times New Roman"/>
          <w:bCs/>
          <w:color w:val="auto"/>
          <w:sz w:val="28"/>
          <w:szCs w:val="28"/>
          <w:lang w:eastAsia="en-US" w:bidi="ar-SA"/>
        </w:rPr>
        <w:t>:</w:t>
      </w:r>
      <w:r w:rsidRPr="0028014F">
        <w:rPr>
          <w:rFonts w:ascii="Times New Roman" w:eastAsia="Times New Roman" w:hAnsi="Times New Roman" w:cs="Times New Roman"/>
          <w:bCs/>
          <w:color w:val="auto"/>
          <w:sz w:val="28"/>
          <w:szCs w:val="28"/>
          <w:lang w:eastAsia="en-US" w:bidi="ar-SA"/>
        </w:rPr>
        <w:t xml:space="preserve"> </w:t>
      </w: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28014F">
        <w:rPr>
          <w:rFonts w:ascii="Times New Roman" w:eastAsia="Courier New" w:hAnsi="Times New Roman" w:cs="Times New Roman"/>
          <w:sz w:val="28"/>
          <w:szCs w:val="28"/>
          <w:lang w:bidi="ar-SA"/>
        </w:rPr>
        <w:t>Специалист банковского дела</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73269B">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AC1F08" w:rsidRDefault="002A3FD7" w:rsidP="0073269B">
                  <w:pPr>
                    <w:jc w:val="both"/>
                    <w:rPr>
                      <w:rFonts w:ascii="Times New Roman" w:eastAsia="Times New Roman" w:hAnsi="Times New Roman" w:cs="Times New Roman"/>
                      <w:color w:val="auto"/>
                      <w:sz w:val="28"/>
                      <w:szCs w:val="28"/>
                      <w:lang w:eastAsia="en-US" w:bidi="ar-SA"/>
                    </w:rPr>
                  </w:pPr>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9672DE" w:rsidRPr="003373AD">
                    <w:rPr>
                      <w:rFonts w:ascii="Times New Roman" w:hAnsi="Times New Roman" w:cs="Times New Roman"/>
                      <w:sz w:val="28"/>
                      <w:szCs w:val="28"/>
                    </w:rPr>
                    <w:t>38.02.07 Банковское дело</w:t>
                  </w:r>
                  <w:r w:rsidR="00AC1F08">
                    <w:rPr>
                      <w:rFonts w:ascii="Times New Roman" w:hAnsi="Times New Roman" w:cs="Times New Roman"/>
                      <w:sz w:val="28"/>
                      <w:szCs w:val="28"/>
                    </w:rPr>
                    <w:t xml:space="preserve"> </w:t>
                  </w:r>
                  <w:r w:rsidR="00AC1F08"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r w:rsidRPr="002A3FD7">
                    <w:rPr>
                      <w:rFonts w:ascii="Times New Roman" w:hAnsi="Times New Roman" w:cs="Times New Roman"/>
                      <w:sz w:val="28"/>
                      <w:szCs w:val="28"/>
                    </w:rPr>
                    <w:t xml:space="preserve">, утвержденного приказом </w:t>
                  </w:r>
                  <w:proofErr w:type="spellStart"/>
                  <w:r w:rsidRPr="002A3FD7">
                    <w:rPr>
                      <w:rFonts w:ascii="Times New Roman" w:hAnsi="Times New Roman" w:cs="Times New Roman"/>
                      <w:sz w:val="28"/>
                      <w:szCs w:val="28"/>
                    </w:rPr>
                    <w:t>Мин</w:t>
                  </w:r>
                  <w:r w:rsidR="0073269B">
                    <w:rPr>
                      <w:rFonts w:ascii="Times New Roman" w:hAnsi="Times New Roman" w:cs="Times New Roman"/>
                      <w:sz w:val="28"/>
                      <w:szCs w:val="28"/>
                    </w:rPr>
                    <w:t>просвещения</w:t>
                  </w:r>
                  <w:proofErr w:type="spellEnd"/>
                  <w:r w:rsidRPr="002A3FD7">
                    <w:rPr>
                      <w:rFonts w:ascii="Times New Roman" w:hAnsi="Times New Roman" w:cs="Times New Roman"/>
                      <w:sz w:val="28"/>
                      <w:szCs w:val="28"/>
                    </w:rPr>
                    <w:t xml:space="preserve"> Российской Федерации от </w:t>
                  </w:r>
                  <w:r w:rsidR="00AC1F08" w:rsidRPr="00AC1F08">
                    <w:rPr>
                      <w:rFonts w:ascii="Times New Roman" w:hAnsi="Times New Roman" w:cs="Times New Roman"/>
                      <w:sz w:val="28"/>
                      <w:szCs w:val="28"/>
                    </w:rPr>
                    <w:t>14.11.2023г. № 856.</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73269B" w:rsidRPr="0073269B" w:rsidRDefault="0073269B" w:rsidP="0073269B">
            <w:pPr>
              <w:rPr>
                <w:rFonts w:ascii="Times New Roman" w:hAnsi="Times New Roman" w:cs="Times New Roman"/>
                <w:sz w:val="28"/>
              </w:rPr>
            </w:pPr>
            <w:r w:rsidRPr="0073269B">
              <w:rPr>
                <w:rFonts w:ascii="Times New Roman" w:hAnsi="Times New Roman" w:cs="Times New Roman"/>
                <w:sz w:val="28"/>
              </w:rPr>
              <w:t>Н.Н. Беляева, старший преподаватель кафедры статистики и математики</w:t>
            </w:r>
          </w:p>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73269B" w:rsidP="0073269B">
                  <w:pPr>
                    <w:tabs>
                      <w:tab w:val="left" w:pos="9356"/>
                    </w:tabs>
                    <w:ind w:right="339"/>
                    <w:jc w:val="both"/>
                    <w:rPr>
                      <w:rFonts w:ascii="Times New Roman" w:hAnsi="Times New Roman" w:cs="Times New Roman"/>
                      <w:i/>
                      <w:sz w:val="28"/>
                      <w:szCs w:val="28"/>
                    </w:rPr>
                  </w:pPr>
                  <w:r w:rsidRPr="0073269B">
                    <w:rPr>
                      <w:rFonts w:ascii="Times New Roman" w:eastAsia="Times New Roman" w:hAnsi="Times New Roman" w:cs="Times New Roman"/>
                      <w:sz w:val="28"/>
                      <w:szCs w:val="28"/>
                    </w:rPr>
                    <w:t>В.В.</w:t>
                  </w:r>
                  <w:r>
                    <w:rPr>
                      <w:rFonts w:ascii="Times New Roman" w:eastAsia="Times New Roman" w:hAnsi="Times New Roman" w:cs="Times New Roman"/>
                      <w:sz w:val="28"/>
                      <w:szCs w:val="28"/>
                    </w:rPr>
                    <w:t xml:space="preserve"> </w:t>
                  </w:r>
                  <w:r w:rsidRPr="0073269B">
                    <w:rPr>
                      <w:rFonts w:ascii="Times New Roman" w:eastAsia="Times New Roman" w:hAnsi="Times New Roman" w:cs="Times New Roman"/>
                      <w:sz w:val="28"/>
                      <w:szCs w:val="28"/>
                    </w:rPr>
                    <w:t>Комиссаров</w:t>
                  </w:r>
                  <w:r w:rsidRPr="0073269B">
                    <w:rPr>
                      <w:rFonts w:ascii="Times New Roman" w:hAnsi="Times New Roman"/>
                      <w:sz w:val="28"/>
                      <w:szCs w:val="28"/>
                    </w:rPr>
                    <w:t>, канд. физ.-мат. наук, доцент кафедры статистики и математики</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73269B" w:rsidRPr="0073269B" w:rsidRDefault="002A3FD7" w:rsidP="0073269B">
      <w:pPr>
        <w:widowControl/>
        <w:jc w:val="both"/>
        <w:rPr>
          <w:rFonts w:ascii="Times New Roman" w:eastAsia="Times New Roman" w:hAnsi="Times New Roman" w:cs="Times New Roman"/>
          <w:color w:val="auto"/>
          <w:sz w:val="28"/>
          <w:szCs w:val="28"/>
          <w:lang w:eastAsia="en-US"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AC1F08"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proofErr w:type="gramStart"/>
      <w:r w:rsidRPr="002A3FD7">
        <w:rPr>
          <w:rFonts w:ascii="Times New Roman" w:hAnsi="Times New Roman" w:cs="Times New Roman"/>
          <w:sz w:val="28"/>
          <w:szCs w:val="28"/>
        </w:rPr>
        <w:t>рассмотрена и одобрена</w:t>
      </w:r>
      <w:proofErr w:type="gramEnd"/>
      <w:r w:rsidRPr="002A3FD7">
        <w:rPr>
          <w:rFonts w:ascii="Times New Roman" w:hAnsi="Times New Roman" w:cs="Times New Roman"/>
          <w:sz w:val="28"/>
          <w:szCs w:val="28"/>
        </w:rPr>
        <w:t xml:space="preserve"> на заседании кафедры ста</w:t>
      </w:r>
      <w:r w:rsidR="0073269B">
        <w:rPr>
          <w:rFonts w:ascii="Times New Roman" w:hAnsi="Times New Roman" w:cs="Times New Roman"/>
          <w:sz w:val="28"/>
          <w:szCs w:val="28"/>
        </w:rPr>
        <w:t xml:space="preserve">тистики и математики, протокол </w:t>
      </w:r>
      <w:r w:rsidRPr="0028014F">
        <w:rPr>
          <w:rFonts w:ascii="Times New Roman" w:hAnsi="Times New Roman" w:cs="Times New Roman"/>
          <w:sz w:val="28"/>
          <w:szCs w:val="28"/>
        </w:rPr>
        <w:t xml:space="preserve">от </w:t>
      </w:r>
      <w:r w:rsidR="0073269B" w:rsidRPr="0073269B">
        <w:rPr>
          <w:rFonts w:ascii="Times New Roman" w:eastAsia="Calibri" w:hAnsi="Times New Roman" w:cs="Times New Roman"/>
          <w:color w:val="auto"/>
          <w:sz w:val="28"/>
          <w:szCs w:val="28"/>
          <w:lang w:eastAsia="en-US" w:bidi="ar-SA"/>
        </w:rPr>
        <w:t>28 мая 2025 г. № 9.</w:t>
      </w:r>
    </w:p>
    <w:p w:rsidR="002A3FD7" w:rsidRPr="002A3FD7" w:rsidRDefault="002A3FD7" w:rsidP="0073269B">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73269B" w:rsidRPr="0073269B" w:rsidRDefault="0073269B" w:rsidP="0073269B">
      <w:pPr>
        <w:rPr>
          <w:rFonts w:ascii="Times New Roman" w:hAnsi="Times New Roman" w:cs="Times New Roman"/>
          <w:sz w:val="28"/>
          <w:szCs w:val="28"/>
        </w:rPr>
      </w:pPr>
      <w:proofErr w:type="spellStart"/>
      <w:r w:rsidRPr="0073269B">
        <w:rPr>
          <w:rFonts w:ascii="Times New Roman" w:hAnsi="Times New Roman" w:cs="Times New Roman"/>
          <w:sz w:val="28"/>
          <w:szCs w:val="28"/>
        </w:rPr>
        <w:t>И.о</w:t>
      </w:r>
      <w:proofErr w:type="spellEnd"/>
      <w:r w:rsidRPr="0073269B">
        <w:rPr>
          <w:rFonts w:ascii="Times New Roman" w:hAnsi="Times New Roman" w:cs="Times New Roman"/>
          <w:sz w:val="28"/>
          <w:szCs w:val="28"/>
        </w:rPr>
        <w:t xml:space="preserve">. заведующего кафедрой </w:t>
      </w:r>
    </w:p>
    <w:p w:rsidR="0073269B" w:rsidRPr="0073269B" w:rsidRDefault="0073269B" w:rsidP="0073269B">
      <w:pPr>
        <w:rPr>
          <w:rFonts w:ascii="Times New Roman" w:hAnsi="Times New Roman" w:cs="Times New Roman"/>
          <w:sz w:val="28"/>
          <w:szCs w:val="28"/>
        </w:rPr>
      </w:pPr>
      <w:r w:rsidRPr="0073269B">
        <w:rPr>
          <w:rFonts w:ascii="Times New Roman" w:hAnsi="Times New Roman" w:cs="Times New Roman"/>
          <w:sz w:val="28"/>
          <w:szCs w:val="28"/>
        </w:rPr>
        <w:t xml:space="preserve">статистики и математики                              </w:t>
      </w:r>
      <w:r w:rsidRPr="0073269B">
        <w:rPr>
          <w:rFonts w:ascii="Calibri" w:eastAsia="Calibri" w:hAnsi="Calibri" w:cs="Times New Roman"/>
          <w:noProof/>
          <w:color w:val="auto"/>
          <w:sz w:val="22"/>
          <w:szCs w:val="22"/>
          <w:lang w:bidi="ar-SA"/>
        </w:rPr>
        <w:drawing>
          <wp:inline distT="0" distB="0" distL="0" distR="0" wp14:anchorId="09AC1C16" wp14:editId="2ABE2FD1">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73269B">
        <w:rPr>
          <w:rFonts w:ascii="Times New Roman" w:hAnsi="Times New Roman" w:cs="Times New Roman"/>
          <w:sz w:val="28"/>
          <w:szCs w:val="28"/>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0" w:name="bookmark10"/>
      <w:r w:rsidRPr="00CA6079">
        <w:rPr>
          <w:rFonts w:ascii="Times New Roman" w:hAnsi="Times New Roman" w:cs="Times New Roman"/>
          <w:sz w:val="28"/>
          <w:szCs w:val="28"/>
        </w:rPr>
        <w:lastRenderedPageBreak/>
        <w:t>СОДЕРЖАНИЕ</w:t>
      </w:r>
      <w:bookmarkEnd w:id="0"/>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73269B"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1"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1"/>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2"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2"/>
    </w:p>
    <w:p w:rsidR="00933F95" w:rsidRPr="00AC1F08" w:rsidRDefault="002A3FD7" w:rsidP="00AC1F08">
      <w:pPr>
        <w:widowControl/>
        <w:spacing w:before="240" w:line="360" w:lineRule="auto"/>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w:t>
      </w:r>
      <w:bookmarkStart w:id="3" w:name="_GoBack"/>
      <w:r w:rsidRPr="00CA6079">
        <w:rPr>
          <w:rFonts w:ascii="Times New Roman" w:hAnsi="Times New Roman" w:cs="Times New Roman"/>
          <w:sz w:val="28"/>
          <w:szCs w:val="28"/>
        </w:rPr>
        <w:t>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38.02.07 Банковское дело</w:t>
      </w:r>
      <w:r w:rsidR="00AC1F08">
        <w:rPr>
          <w:rFonts w:ascii="Times New Roman" w:hAnsi="Times New Roman" w:cs="Times New Roman"/>
          <w:sz w:val="28"/>
          <w:szCs w:val="28"/>
        </w:rPr>
        <w:t xml:space="preserve"> </w:t>
      </w:r>
      <w:r w:rsidR="00AC1F08"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p>
    <w:bookmarkEnd w:id="3"/>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w:t>
            </w:r>
            <w:proofErr w:type="gramStart"/>
            <w:r w:rsidRPr="002A3FD7">
              <w:rPr>
                <w:rFonts w:ascii="Times New Roman" w:hAnsi="Times New Roman" w:cs="Times New Roman"/>
              </w:rPr>
              <w:t>,у</w:t>
            </w:r>
            <w:proofErr w:type="gramEnd"/>
            <w:r w:rsidRPr="002A3FD7">
              <w:rPr>
                <w:rFonts w:ascii="Times New Roman" w:hAnsi="Times New Roman" w:cs="Times New Roman"/>
              </w:rPr>
              <w:t>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w:t>
            </w:r>
            <w:proofErr w:type="gramStart"/>
            <w:r w:rsidRPr="002A3FD7">
              <w:rPr>
                <w:rFonts w:ascii="Times New Roman" w:hAnsi="Times New Roman" w:cs="Times New Roman"/>
              </w:rPr>
              <w:t>)с</w:t>
            </w:r>
            <w:proofErr w:type="gramEnd"/>
            <w:r w:rsidRPr="002A3FD7">
              <w:rPr>
                <w:rFonts w:ascii="Times New Roman" w:hAnsi="Times New Roman" w:cs="Times New Roman"/>
              </w:rPr>
              <w:t>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73269B">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73269B">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73269B">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73269B">
            <w:pPr>
              <w:pStyle w:val="a6"/>
              <w:spacing w:line="240" w:lineRule="auto"/>
              <w:contextualSpacing/>
              <w:jc w:val="center"/>
              <w:rPr>
                <w:rFonts w:ascii="Times New Roman" w:hAnsi="Times New Roman" w:cs="Times New Roman"/>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73269B">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73269B">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73269B">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73269B">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73269B">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73269B">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60795C" w:rsidRPr="0052493D" w:rsidTr="0073269B">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73269B">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73269B">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73269B">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73269B">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60795C" w:rsidRPr="0052493D" w:rsidTr="0073269B">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73269B">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73269B">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73269B">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73269B">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73269B">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r>
      <w:tr w:rsidR="0060795C" w:rsidRPr="0052493D" w:rsidTr="0073269B">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73269B">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73269B">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73269B">
            <w:pPr>
              <w:pStyle w:val="a6"/>
              <w:spacing w:line="240" w:lineRule="auto"/>
              <w:contextualSpacing/>
              <w:jc w:val="center"/>
              <w:rPr>
                <w:rFonts w:ascii="Times New Roman" w:hAnsi="Times New Roman" w:cs="Times New Roman"/>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73269B">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73269B">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73269B">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73269B">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73269B">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73269B">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73269B">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73269B">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73269B">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73269B">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73269B">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 xml:space="preserve">Раздел 8. </w:t>
            </w:r>
            <w:proofErr w:type="gramStart"/>
            <w:r w:rsidRPr="0060795C">
              <w:rPr>
                <w:rFonts w:ascii="Times New Roman" w:hAnsi="Times New Roman" w:cs="Times New Roman"/>
                <w:b/>
                <w:bCs/>
                <w:sz w:val="20"/>
                <w:szCs w:val="20"/>
              </w:rPr>
              <w:t>Первообразная</w:t>
            </w:r>
            <w:proofErr w:type="gramEnd"/>
            <w:r w:rsidRPr="0060795C">
              <w:rPr>
                <w:rFonts w:ascii="Times New Roman" w:hAnsi="Times New Roman" w:cs="Times New Roman"/>
                <w:b/>
                <w:bCs/>
                <w:sz w:val="20"/>
                <w:szCs w:val="20"/>
              </w:rPr>
              <w:t xml:space="preserve">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73269B">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73269B">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73269B">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73269B">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73269B">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73269B">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73269B">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73269B">
            <w:pPr>
              <w:pStyle w:val="a6"/>
              <w:spacing w:line="240" w:lineRule="auto"/>
              <w:contextualSpacing/>
              <w:rPr>
                <w:rFonts w:ascii="Times New Roman" w:hAnsi="Times New Roman" w:cs="Times New Roman"/>
              </w:rPr>
            </w:pPr>
            <w:proofErr w:type="gramStart"/>
            <w:r>
              <w:rPr>
                <w:rFonts w:ascii="Times New Roman" w:hAnsi="Times New Roman" w:cs="Times New Roman"/>
              </w:rPr>
              <w:t>натуральный</w:t>
            </w:r>
            <w:proofErr w:type="gramEnd"/>
            <w:r>
              <w:rPr>
                <w:rFonts w:ascii="Times New Roman" w:hAnsi="Times New Roman" w:cs="Times New Roman"/>
              </w:rPr>
              <w:t xml:space="preserve">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D36F37" w:rsidRPr="00DA0C4F" w:rsidTr="0073269B">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73269B">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73269B">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73269B">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9B" w:rsidRDefault="0073269B">
      <w:r>
        <w:separator/>
      </w:r>
    </w:p>
  </w:endnote>
  <w:endnote w:type="continuationSeparator" w:id="0">
    <w:p w:rsidR="0073269B" w:rsidRDefault="0073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22</w:t>
                          </w:r>
                          <w:r>
                            <w:rPr>
                              <w:rFonts w:ascii="Tahoma" w:eastAsia="Tahoma" w:hAnsi="Tahoma" w:cs="Tahoma"/>
                              <w:sz w:val="19"/>
                              <w:szCs w:val="19"/>
                            </w:rPr>
                            <w:fldChar w:fldCharType="end"/>
                          </w:r>
                        </w:p>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22</w:t>
                    </w:r>
                    <w:r>
                      <w:rPr>
                        <w:rFonts w:ascii="Tahoma" w:eastAsia="Tahoma" w:hAnsi="Tahoma" w:cs="Tahoma"/>
                        <w:sz w:val="19"/>
                        <w:szCs w:val="19"/>
                      </w:rPr>
                      <w:fldChar w:fldCharType="end"/>
                    </w:r>
                  </w:p>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73269B" w:rsidRDefault="0073269B"/>
  <w:p w:rsidR="0073269B" w:rsidRDefault="0073269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p w:rsidR="0073269B" w:rsidRDefault="0073269B"/>
  <w:p w:rsidR="0073269B" w:rsidRDefault="0073269B">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3B48DD" w:rsidRPr="003B48DD">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73269B" w:rsidRDefault="0073269B">
                          <w:pPr>
                            <w:pStyle w:val="ad"/>
                            <w:jc w:val="left"/>
                          </w:pPr>
                          <w:r>
                            <w:fldChar w:fldCharType="begin"/>
                          </w:r>
                          <w:r>
                            <w:instrText xml:space="preserve"> PAGE \* MERGEFORMAT </w:instrText>
                          </w:r>
                          <w:r>
                            <w:fldChar w:fldCharType="separate"/>
                          </w:r>
                          <w:r w:rsidR="003B48DD">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73269B" w:rsidRDefault="0073269B">
                    <w:pPr>
                      <w:pStyle w:val="ad"/>
                      <w:jc w:val="left"/>
                    </w:pPr>
                    <w:r>
                      <w:fldChar w:fldCharType="begin"/>
                    </w:r>
                    <w:r>
                      <w:instrText xml:space="preserve"> PAGE \* MERGEFORMAT </w:instrText>
                    </w:r>
                    <w:r>
                      <w:fldChar w:fldCharType="separate"/>
                    </w:r>
                    <w:r w:rsidR="003B48DD">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9B" w:rsidRDefault="0073269B">
      <w:r>
        <w:separator/>
      </w:r>
    </w:p>
  </w:footnote>
  <w:footnote w:type="continuationSeparator" w:id="0">
    <w:p w:rsidR="0073269B" w:rsidRDefault="0073269B">
      <w:r>
        <w:continuationSeparator/>
      </w:r>
    </w:p>
  </w:footnote>
  <w:footnote w:id="1">
    <w:p w:rsidR="0073269B" w:rsidRDefault="0073269B">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E3F5D"/>
    <w:rsid w:val="001746BA"/>
    <w:rsid w:val="001A0DF7"/>
    <w:rsid w:val="001C4903"/>
    <w:rsid w:val="002707A3"/>
    <w:rsid w:val="0028014F"/>
    <w:rsid w:val="002A3FD7"/>
    <w:rsid w:val="003373AD"/>
    <w:rsid w:val="003A5C0F"/>
    <w:rsid w:val="003B48DD"/>
    <w:rsid w:val="00456296"/>
    <w:rsid w:val="004C70FE"/>
    <w:rsid w:val="0050269B"/>
    <w:rsid w:val="0060795C"/>
    <w:rsid w:val="00685195"/>
    <w:rsid w:val="006B70F9"/>
    <w:rsid w:val="0073269B"/>
    <w:rsid w:val="00933F95"/>
    <w:rsid w:val="009672DE"/>
    <w:rsid w:val="009B59F3"/>
    <w:rsid w:val="009E0F58"/>
    <w:rsid w:val="00AC1F08"/>
    <w:rsid w:val="00AE64CE"/>
    <w:rsid w:val="00B218B9"/>
    <w:rsid w:val="00BE515B"/>
    <w:rsid w:val="00CD535F"/>
    <w:rsid w:val="00CF2E22"/>
    <w:rsid w:val="00D36F37"/>
    <w:rsid w:val="00E0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42</Pages>
  <Words>10738</Words>
  <Characters>61209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11</cp:revision>
  <dcterms:created xsi:type="dcterms:W3CDTF">2024-07-01T05:09:00Z</dcterms:created>
  <dcterms:modified xsi:type="dcterms:W3CDTF">2025-08-25T07:48:00Z</dcterms:modified>
</cp:coreProperties>
</file>